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85C" w:rsidRDefault="0029185C" w:rsidP="0029185C">
      <w:pPr>
        <w:widowControl w:val="0"/>
        <w:autoSpaceDE w:val="0"/>
        <w:autoSpaceDN w:val="0"/>
        <w:adjustRightInd w:val="0"/>
        <w:ind w:left="720" w:firstLine="7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28"/>
          <w:szCs w:val="28"/>
        </w:rPr>
        <w:t>Berg v. British &amp; African Steam Nav. Co.</w:t>
      </w:r>
      <w:proofErr w:type="gramEnd"/>
    </w:p>
    <w:p w:rsidR="0029185C" w:rsidRDefault="0029185C" w:rsidP="0029185C">
      <w:pPr>
        <w:widowControl w:val="0"/>
        <w:autoSpaceDE w:val="0"/>
        <w:autoSpaceDN w:val="0"/>
        <w:adjustRightInd w:val="0"/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243 US 124 (1917)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P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29185C">
        <w:rPr>
          <w:rFonts w:ascii="Times New Roman" w:hAnsi="Times New Roman" w:cs="Times New Roman"/>
          <w:b/>
        </w:rPr>
        <w:t>Facts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The case was brought before the Supreme Court of the United States an </w:t>
      </w:r>
      <w:proofErr w:type="spellStart"/>
      <w:r>
        <w:rPr>
          <w:rFonts w:ascii="Times New Roman" w:hAnsi="Times New Roman" w:cs="Times New Roman"/>
        </w:rPr>
        <w:t>an</w:t>
      </w:r>
      <w:proofErr w:type="spellEnd"/>
      <w:r>
        <w:rPr>
          <w:rFonts w:ascii="Times New Roman" w:hAnsi="Times New Roman" w:cs="Times New Roman"/>
        </w:rPr>
        <w:t xml:space="preserve"> appeal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from</w:t>
      </w:r>
      <w:proofErr w:type="gramEnd"/>
      <w:r>
        <w:rPr>
          <w:rFonts w:ascii="Times New Roman" w:hAnsi="Times New Roman" w:cs="Times New Roman"/>
        </w:rPr>
        <w:t xml:space="preserve"> the district court of the United States for the eastern district of Virginia.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Prior to US involvement in WWI, Germany and Great Britain were at war with one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another</w:t>
      </w:r>
      <w:proofErr w:type="gramEnd"/>
      <w:r>
        <w:rPr>
          <w:rFonts w:ascii="Times New Roman" w:hAnsi="Times New Roman" w:cs="Times New Roman"/>
        </w:rPr>
        <w:t>. It was during this state of war, on January 15, 1916, that the British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passenger</w:t>
      </w:r>
      <w:proofErr w:type="gramEnd"/>
      <w:r>
        <w:rPr>
          <w:rFonts w:ascii="Times New Roman" w:hAnsi="Times New Roman" w:cs="Times New Roman"/>
        </w:rPr>
        <w:t xml:space="preserve"> steamship </w:t>
      </w:r>
      <w:proofErr w:type="spellStart"/>
      <w:r>
        <w:rPr>
          <w:rFonts w:ascii="Times New Roman" w:hAnsi="Times New Roman" w:cs="Times New Roman"/>
        </w:rPr>
        <w:t>Appam</w:t>
      </w:r>
      <w:proofErr w:type="spellEnd"/>
      <w:r>
        <w:rPr>
          <w:rFonts w:ascii="Times New Roman" w:hAnsi="Times New Roman" w:cs="Times New Roman"/>
        </w:rPr>
        <w:t xml:space="preserve"> was captured in international waters by the German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cruiser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Moewe</w:t>
      </w:r>
      <w:proofErr w:type="spellEnd"/>
      <w:r>
        <w:rPr>
          <w:rFonts w:ascii="Times New Roman" w:hAnsi="Times New Roman" w:cs="Times New Roman"/>
        </w:rPr>
        <w:t xml:space="preserve">. Lieutenant Hans Berg took control of the </w:t>
      </w:r>
      <w:proofErr w:type="spellStart"/>
      <w:r>
        <w:rPr>
          <w:rFonts w:ascii="Times New Roman" w:hAnsi="Times New Roman" w:cs="Times New Roman"/>
        </w:rPr>
        <w:t>Appam</w:t>
      </w:r>
      <w:proofErr w:type="spellEnd"/>
      <w:r>
        <w:rPr>
          <w:rFonts w:ascii="Times New Roman" w:hAnsi="Times New Roman" w:cs="Times New Roman"/>
        </w:rPr>
        <w:t>, and was on orders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to</w:t>
      </w:r>
      <w:proofErr w:type="gramEnd"/>
      <w:r>
        <w:rPr>
          <w:rFonts w:ascii="Times New Roman" w:hAnsi="Times New Roman" w:cs="Times New Roman"/>
        </w:rPr>
        <w:t xml:space="preserve"> anchor the vessel in the American port of Hampton Roads. Following the vessel’s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arrival</w:t>
      </w:r>
      <w:proofErr w:type="gramEnd"/>
      <w:r>
        <w:rPr>
          <w:rFonts w:ascii="Times New Roman" w:hAnsi="Times New Roman" w:cs="Times New Roman"/>
        </w:rPr>
        <w:t>, the German Ambassador to the United States requested safe harbor for the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ship</w:t>
      </w:r>
      <w:proofErr w:type="gramEnd"/>
      <w:r>
        <w:rPr>
          <w:rFonts w:ascii="Times New Roman" w:hAnsi="Times New Roman" w:cs="Times New Roman"/>
        </w:rPr>
        <w:t xml:space="preserve"> under treaty rights between the United States and Prussia. The American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government</w:t>
      </w:r>
      <w:proofErr w:type="gramEnd"/>
      <w:r>
        <w:rPr>
          <w:rFonts w:ascii="Times New Roman" w:hAnsi="Times New Roman" w:cs="Times New Roman"/>
        </w:rPr>
        <w:t xml:space="preserve"> ordered the release of prisoners aboard the </w:t>
      </w:r>
      <w:proofErr w:type="spellStart"/>
      <w:r>
        <w:rPr>
          <w:rFonts w:ascii="Times New Roman" w:hAnsi="Times New Roman" w:cs="Times New Roman"/>
        </w:rPr>
        <w:t>Appam</w:t>
      </w:r>
      <w:proofErr w:type="spellEnd"/>
      <w:r>
        <w:rPr>
          <w:rFonts w:ascii="Times New Roman" w:hAnsi="Times New Roman" w:cs="Times New Roman"/>
        </w:rPr>
        <w:t>, and cases were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brought</w:t>
      </w:r>
      <w:proofErr w:type="gramEnd"/>
      <w:r>
        <w:rPr>
          <w:rFonts w:ascii="Times New Roman" w:hAnsi="Times New Roman" w:cs="Times New Roman"/>
        </w:rPr>
        <w:t xml:space="preserve"> against Berg for repossession of the ship itself and the ship’s cargo. The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cases</w:t>
      </w:r>
      <w:proofErr w:type="gramEnd"/>
      <w:r>
        <w:rPr>
          <w:rFonts w:ascii="Times New Roman" w:hAnsi="Times New Roman" w:cs="Times New Roman"/>
        </w:rPr>
        <w:t xml:space="preserve"> are joined in the decision. The district court for the eastern district of Virginia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ruled</w:t>
      </w:r>
      <w:proofErr w:type="gramEnd"/>
      <w:r>
        <w:rPr>
          <w:rFonts w:ascii="Times New Roman" w:hAnsi="Times New Roman" w:cs="Times New Roman"/>
        </w:rPr>
        <w:t xml:space="preserve"> against Berg in both cases.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Berg claimed that the ship is a prize vessel, and that the Treaty of 1799 between the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United States and Prussia allows for continued German control over the </w:t>
      </w:r>
      <w:proofErr w:type="spellStart"/>
      <w:r>
        <w:rPr>
          <w:rFonts w:ascii="Times New Roman" w:hAnsi="Times New Roman" w:cs="Times New Roman"/>
        </w:rPr>
        <w:t>Appam</w:t>
      </w:r>
      <w:proofErr w:type="spellEnd"/>
      <w:r>
        <w:rPr>
          <w:rFonts w:ascii="Times New Roman" w:hAnsi="Times New Roman" w:cs="Times New Roman"/>
        </w:rPr>
        <w:t xml:space="preserve"> in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American Ports. He also claimed the United States had no jurisdiction to rule in this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case</w:t>
      </w:r>
      <w:proofErr w:type="gramEnd"/>
      <w:r>
        <w:rPr>
          <w:rFonts w:ascii="Times New Roman" w:hAnsi="Times New Roman" w:cs="Times New Roman"/>
        </w:rPr>
        <w:t>.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 The defendants argued that German action here was a violation of international law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and</w:t>
      </w:r>
      <w:proofErr w:type="gramEnd"/>
      <w:r>
        <w:rPr>
          <w:rFonts w:ascii="Times New Roman" w:hAnsi="Times New Roman" w:cs="Times New Roman"/>
        </w:rPr>
        <w:t xml:space="preserve"> the laws of war. It violated the neutrality of the United States to anchor the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Appam</w:t>
      </w:r>
      <w:proofErr w:type="spellEnd"/>
      <w:r>
        <w:rPr>
          <w:rFonts w:ascii="Times New Roman" w:hAnsi="Times New Roman" w:cs="Times New Roman"/>
        </w:rPr>
        <w:t>, and the Germans have no legal claim to the ship or its assets.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29185C">
        <w:rPr>
          <w:rFonts w:ascii="Times New Roman" w:hAnsi="Times New Roman" w:cs="Times New Roman"/>
          <w:b/>
        </w:rPr>
        <w:t>Questions</w:t>
      </w:r>
    </w:p>
    <w:p w:rsidR="0029185C" w:rsidRP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Does the use of an American port breach US neutrality under the principles of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international</w:t>
      </w:r>
      <w:proofErr w:type="gramEnd"/>
      <w:r>
        <w:rPr>
          <w:rFonts w:ascii="Times New Roman" w:hAnsi="Times New Roman" w:cs="Times New Roman"/>
        </w:rPr>
        <w:t xml:space="preserve"> law in this instance?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Is the use of an American port justified by the Treaty of 1799 between the </w:t>
      </w:r>
      <w:proofErr w:type="gramStart"/>
      <w:r>
        <w:rPr>
          <w:rFonts w:ascii="Times New Roman" w:hAnsi="Times New Roman" w:cs="Times New Roman"/>
        </w:rPr>
        <w:t>United</w:t>
      </w:r>
      <w:proofErr w:type="gramEnd"/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States and Prussia?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Does the United States have jurisdiction to decide the case?</w:t>
      </w:r>
    </w:p>
    <w:p w:rsidR="0029185C" w:rsidRP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29185C">
        <w:rPr>
          <w:rFonts w:ascii="Times New Roman" w:hAnsi="Times New Roman" w:cs="Times New Roman"/>
          <w:b/>
        </w:rPr>
        <w:t>Decisions</w:t>
      </w:r>
    </w:p>
    <w:p w:rsidR="0029185C" w:rsidRP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b.The</w:t>
      </w:r>
      <w:proofErr w:type="spellEnd"/>
      <w:r>
        <w:rPr>
          <w:rFonts w:ascii="Times New Roman" w:hAnsi="Times New Roman" w:cs="Times New Roman"/>
        </w:rPr>
        <w:t xml:space="preserve"> Court found that Berg was violating US neutrality, and that the Treaty of 1799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did</w:t>
      </w:r>
      <w:proofErr w:type="gramEnd"/>
      <w:r>
        <w:rPr>
          <w:rFonts w:ascii="Times New Roman" w:hAnsi="Times New Roman" w:cs="Times New Roman"/>
        </w:rPr>
        <w:t xml:space="preserve"> not trump the neutrality of the United States. Under the principles of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international</w:t>
      </w:r>
      <w:proofErr w:type="gramEnd"/>
      <w:r>
        <w:rPr>
          <w:rFonts w:ascii="Times New Roman" w:hAnsi="Times New Roman" w:cs="Times New Roman"/>
        </w:rPr>
        <w:t xml:space="preserve"> law, the Court, citing the Hague Conference of 1907, held that in order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for</w:t>
      </w:r>
      <w:proofErr w:type="gramEnd"/>
      <w:r>
        <w:rPr>
          <w:rFonts w:ascii="Times New Roman" w:hAnsi="Times New Roman" w:cs="Times New Roman"/>
        </w:rPr>
        <w:t xml:space="preserve"> the vessel to enjoy safe harbor in the United States it must not have been</w:t>
      </w:r>
    </w:p>
    <w:p w:rsidR="00672250" w:rsidRDefault="0029185C" w:rsidP="0029185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seaworthy</w:t>
      </w:r>
      <w:proofErr w:type="gramEnd"/>
      <w:r>
        <w:rPr>
          <w:rFonts w:ascii="Times New Roman" w:hAnsi="Times New Roman" w:cs="Times New Roman"/>
        </w:rPr>
        <w:t>. Because the ship was not in trouble, and had ample supplies, it does not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enjoy</w:t>
      </w:r>
      <w:proofErr w:type="gramEnd"/>
      <w:r>
        <w:rPr>
          <w:rFonts w:ascii="Times New Roman" w:hAnsi="Times New Roman" w:cs="Times New Roman"/>
        </w:rPr>
        <w:t xml:space="preserve"> the rights of the neutral United States. It also found that the situation did not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meet</w:t>
      </w:r>
      <w:proofErr w:type="gramEnd"/>
      <w:r>
        <w:rPr>
          <w:rFonts w:ascii="Times New Roman" w:hAnsi="Times New Roman" w:cs="Times New Roman"/>
        </w:rPr>
        <w:t xml:space="preserve"> the protections under the Treaty of 1799, as the ship was a merchant ship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claimed</w:t>
      </w:r>
      <w:proofErr w:type="gramEnd"/>
      <w:r>
        <w:rPr>
          <w:rFonts w:ascii="Times New Roman" w:hAnsi="Times New Roman" w:cs="Times New Roman"/>
        </w:rPr>
        <w:t xml:space="preserve"> as a prize vessel to be held indefinitely.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c. The Court found it had jurisdiction based on the precedent of the case of </w:t>
      </w:r>
      <w:proofErr w:type="gramStart"/>
      <w:r>
        <w:rPr>
          <w:rFonts w:ascii="Times New Roman" w:hAnsi="Times New Roman" w:cs="Times New Roman"/>
        </w:rPr>
        <w:t>The</w:t>
      </w:r>
      <w:proofErr w:type="gramEnd"/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Santissima</w:t>
      </w:r>
      <w:proofErr w:type="spellEnd"/>
      <w:r>
        <w:rPr>
          <w:rFonts w:ascii="Times New Roman" w:hAnsi="Times New Roman" w:cs="Times New Roman"/>
        </w:rPr>
        <w:t xml:space="preserve"> Trinidad (1822). Also, the violation of US neutrality was found to trigger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territorial</w:t>
      </w:r>
      <w:proofErr w:type="gramEnd"/>
      <w:r>
        <w:rPr>
          <w:rFonts w:ascii="Times New Roman" w:hAnsi="Times New Roman" w:cs="Times New Roman"/>
        </w:rPr>
        <w:t xml:space="preserve"> jurisdiction. The Court also ruled on the basis of public policy, reasoning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that</w:t>
      </w:r>
      <w:proofErr w:type="gramEnd"/>
      <w:r>
        <w:rPr>
          <w:rFonts w:ascii="Times New Roman" w:hAnsi="Times New Roman" w:cs="Times New Roman"/>
        </w:rPr>
        <w:t xml:space="preserve"> its ports would be flooded during times of war if it were to rule in favor of Berg.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29185C">
        <w:rPr>
          <w:rFonts w:ascii="Times New Roman" w:hAnsi="Times New Roman" w:cs="Times New Roman"/>
          <w:b/>
        </w:rPr>
        <w:t>Principles</w:t>
      </w:r>
    </w:p>
    <w:p w:rsidR="0029185C" w:rsidRP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The three primary points of international law in this case are the neutrality of a State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during</w:t>
      </w:r>
      <w:proofErr w:type="gramEnd"/>
      <w:r>
        <w:rPr>
          <w:rFonts w:ascii="Times New Roman" w:hAnsi="Times New Roman" w:cs="Times New Roman"/>
        </w:rPr>
        <w:t xml:space="preserve"> war, the power of bilateral treaties, and the jurisdiction over coastal waters.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The Neutrality Act of 1808 and the Hague Conference of 1907 are both used to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define</w:t>
      </w:r>
      <w:proofErr w:type="gramEnd"/>
      <w:r>
        <w:rPr>
          <w:rFonts w:ascii="Times New Roman" w:hAnsi="Times New Roman" w:cs="Times New Roman"/>
        </w:rPr>
        <w:t xml:space="preserve"> and defend the principle of neutrality during wartime.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This case also illustrates the principle of extraterritorial jurisdiction.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29185C">
        <w:rPr>
          <w:rFonts w:ascii="Times New Roman" w:hAnsi="Times New Roman" w:cs="Times New Roman"/>
          <w:b/>
        </w:rPr>
        <w:t>Conclusion</w:t>
      </w:r>
    </w:p>
    <w:p w:rsidR="0029185C" w:rsidRP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proofErr w:type="gramStart"/>
      <w:r>
        <w:rPr>
          <w:rFonts w:ascii="Times New Roman" w:hAnsi="Times New Roman" w:cs="Times New Roman"/>
        </w:rPr>
        <w:t>principle of neutrality during times of war is upheld by the Neutrality Act of</w:t>
      </w:r>
      <w:proofErr w:type="gramEnd"/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1808 and the Hague Conference of 1907.</w:t>
      </w:r>
      <w:proofErr w:type="gramEnd"/>
      <w:r>
        <w:rPr>
          <w:rFonts w:ascii="Times New Roman" w:hAnsi="Times New Roman" w:cs="Times New Roman"/>
        </w:rPr>
        <w:t xml:space="preserve"> The Court uses these rules to illustrate the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breach</w:t>
      </w:r>
      <w:proofErr w:type="gramEnd"/>
      <w:r>
        <w:rPr>
          <w:rFonts w:ascii="Times New Roman" w:hAnsi="Times New Roman" w:cs="Times New Roman"/>
        </w:rPr>
        <w:t xml:space="preserve"> of neutrality in this case. This means that simpler, bilateral treaties, such as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the</w:t>
      </w:r>
      <w:proofErr w:type="gramEnd"/>
      <w:r>
        <w:rPr>
          <w:rFonts w:ascii="Times New Roman" w:hAnsi="Times New Roman" w:cs="Times New Roman"/>
        </w:rPr>
        <w:t xml:space="preserve"> Treaty of 1799, are superseded by US neutrality. If this were not so, then the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ports</w:t>
      </w:r>
      <w:proofErr w:type="gramEnd"/>
      <w:r>
        <w:rPr>
          <w:rFonts w:ascii="Times New Roman" w:hAnsi="Times New Roman" w:cs="Times New Roman"/>
        </w:rPr>
        <w:t xml:space="preserve"> of the United States would be flooded with asylum seekers during times of war.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Also, the principle of extraterritorial jurisdiction over coastal waters is shown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through</w:t>
      </w:r>
      <w:proofErr w:type="gramEnd"/>
      <w:r>
        <w:rPr>
          <w:rFonts w:ascii="Times New Roman" w:hAnsi="Times New Roman" w:cs="Times New Roman"/>
        </w:rPr>
        <w:t xml:space="preserve"> precedent and through the violation of neutrality. Because US neutrality was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breached</w:t>
      </w:r>
      <w:proofErr w:type="gramEnd"/>
      <w:r>
        <w:rPr>
          <w:rFonts w:ascii="Times New Roman" w:hAnsi="Times New Roman" w:cs="Times New Roman"/>
        </w:rPr>
        <w:t>, the United States has the sovereign power to exercise jurisdiction in this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instance</w:t>
      </w:r>
      <w:proofErr w:type="gramEnd"/>
      <w:r>
        <w:rPr>
          <w:rFonts w:ascii="Times New Roman" w:hAnsi="Times New Roman" w:cs="Times New Roman"/>
        </w:rPr>
        <w:t>. Also, it shows that the United States will not give way to bilateral treaties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when</w:t>
      </w:r>
      <w:proofErr w:type="gramEnd"/>
      <w:r>
        <w:rPr>
          <w:rFonts w:ascii="Times New Roman" w:hAnsi="Times New Roman" w:cs="Times New Roman"/>
        </w:rPr>
        <w:t xml:space="preserve"> its coastal jurisdiction is in question.</w:t>
      </w:r>
    </w:p>
    <w:p w:rsidR="0029185C" w:rsidRP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29185C">
        <w:rPr>
          <w:rFonts w:ascii="Times New Roman" w:hAnsi="Times New Roman" w:cs="Times New Roman"/>
          <w:b/>
        </w:rPr>
        <w:t>Bibliography</w:t>
      </w:r>
    </w:p>
    <w:p w:rsidR="0029185C" w:rsidRP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Berg v. British &amp; African Steam </w:t>
      </w:r>
      <w:proofErr w:type="spellStart"/>
      <w:r>
        <w:rPr>
          <w:rFonts w:ascii="Times New Roman" w:hAnsi="Times New Roman" w:cs="Times New Roman"/>
        </w:rPr>
        <w:t>Nav</w:t>
      </w:r>
      <w:proofErr w:type="spellEnd"/>
      <w:r>
        <w:rPr>
          <w:rFonts w:ascii="Times New Roman" w:hAnsi="Times New Roman" w:cs="Times New Roman"/>
        </w:rPr>
        <w:t xml:space="preserve"> Co., 243 US 124 (1917).</w:t>
      </w:r>
      <w:proofErr w:type="gramEnd"/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proofErr w:type="spellStart"/>
      <w:r>
        <w:rPr>
          <w:rFonts w:ascii="Times New Roman" w:hAnsi="Times New Roman" w:cs="Times New Roman"/>
        </w:rPr>
        <w:t>Santissima</w:t>
      </w:r>
      <w:proofErr w:type="spellEnd"/>
      <w:r>
        <w:rPr>
          <w:rFonts w:ascii="Times New Roman" w:hAnsi="Times New Roman" w:cs="Times New Roman"/>
        </w:rPr>
        <w:t xml:space="preserve"> Trinidad, 20 US 283 (1822)</w:t>
      </w: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9185C" w:rsidRDefault="0029185C" w:rsidP="002918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Submitted</w:t>
      </w:r>
    </w:p>
    <w:p w:rsidR="0029185C" w:rsidRDefault="0029185C" w:rsidP="0029185C">
      <w:pPr>
        <w:rPr>
          <w:rFonts w:ascii="Times New Roman" w:hAnsi="Times New Roman" w:cs="Times New Roman"/>
        </w:rPr>
      </w:pPr>
    </w:p>
    <w:p w:rsidR="0029185C" w:rsidRDefault="0029185C" w:rsidP="0029185C">
      <w:r>
        <w:rPr>
          <w:rFonts w:ascii="Times New Roman" w:hAnsi="Times New Roman" w:cs="Times New Roman"/>
        </w:rPr>
        <w:t>Name and date</w:t>
      </w:r>
    </w:p>
    <w:sectPr w:rsidR="0029185C" w:rsidSect="008E1A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85C"/>
    <w:rsid w:val="00245A25"/>
    <w:rsid w:val="0029185C"/>
    <w:rsid w:val="0041587B"/>
    <w:rsid w:val="004D06EA"/>
    <w:rsid w:val="00672250"/>
    <w:rsid w:val="008E1A68"/>
    <w:rsid w:val="00D5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185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85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185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85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634</Words>
  <Characters>3616</Characters>
  <Application>Microsoft Macintosh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Obradovic</dc:creator>
  <cp:keywords/>
  <dc:description/>
  <cp:lastModifiedBy>Lana Obradovic</cp:lastModifiedBy>
  <cp:revision>2</cp:revision>
  <dcterms:created xsi:type="dcterms:W3CDTF">2017-09-07T14:33:00Z</dcterms:created>
  <dcterms:modified xsi:type="dcterms:W3CDTF">2017-09-07T14:33:00Z</dcterms:modified>
</cp:coreProperties>
</file>